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bookmarkStart w:colFirst="0" w:colLast="0" w:name="_heading=h.h2iizqwnengh" w:id="0"/>
      <w:bookmarkEnd w:id="0"/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-24763</wp:posOffset>
                </wp:positionH>
                <wp:positionV relativeFrom="paragraph">
                  <wp:posOffset>942338</wp:posOffset>
                </wp:positionV>
                <wp:extent cx="63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7513" y="3779683"/>
                          <a:ext cx="62769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-24763</wp:posOffset>
                </wp:positionH>
                <wp:positionV relativeFrom="paragraph">
                  <wp:posOffset>942338</wp:posOffset>
                </wp:positionV>
                <wp:extent cx="635" cy="127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-129538</wp:posOffset>
            </wp:positionH>
            <wp:positionV relativeFrom="paragraph">
              <wp:posOffset>-239392</wp:posOffset>
            </wp:positionV>
            <wp:extent cx="1263015" cy="1187450"/>
            <wp:effectExtent b="0" l="0" r="0" t="0"/>
            <wp:wrapSquare wrapText="bothSides" distB="0" distT="0" distL="114935" distR="114935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-42" l="-43" r="-4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187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1275398</wp:posOffset>
                </wp:positionH>
                <wp:positionV relativeFrom="paragraph">
                  <wp:posOffset>-289875</wp:posOffset>
                </wp:positionV>
                <wp:extent cx="5400040" cy="1085215"/>
                <wp:effectExtent b="0" l="0" r="0" t="0"/>
                <wp:wrapSquare wrapText="bothSides" distB="45720" distT="45720" distL="114935" distR="114935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0743" y="3242155"/>
                          <a:ext cx="5390515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41.9999980926513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I.C. Perugia 3 “San Paolo”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141.9999980926513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Viale Roma 15 – 06121 Perugia - Tel. 0755726094 Fax. 0755721909 -  C.f. 94152430545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141.9999980926513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email: pgic86600d@istruzione.it  pec:pgic86600d@pec.istruzione.it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ff"/>
                                <w:sz w:val="20"/>
                                <w:u w:val="single"/>
                                <w:vertAlign w:val="baseline"/>
                              </w:rPr>
                              <w:t xml:space="preserve">www.istitutocomprensivoperugia3.edu.it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6350" lIns="92075" spcFirstLastPara="1" rIns="92075" wrap="square" tIns="463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935" distR="114935" hidden="0" layoutInCell="1" locked="0" relativeHeight="0" simplePos="0">
                <wp:simplePos x="0" y="0"/>
                <wp:positionH relativeFrom="column">
                  <wp:posOffset>1275398</wp:posOffset>
                </wp:positionH>
                <wp:positionV relativeFrom="paragraph">
                  <wp:posOffset>-289875</wp:posOffset>
                </wp:positionV>
                <wp:extent cx="5400040" cy="1085215"/>
                <wp:effectExtent b="0" l="0" r="0" t="0"/>
                <wp:wrapSquare wrapText="bothSides" distB="45720" distT="45720" distL="114935" distR="114935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1085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40"/>
          <w:szCs w:val="40"/>
          <w:rtl w:val="0"/>
        </w:rPr>
        <w:tab/>
        <w:t xml:space="preserve">                      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Mod.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center"/>
        <w:rPr>
          <w:color w:val="00000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Scuola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center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spacing w:before="1200" w:lineRule="auto"/>
        <w:ind w:left="0" w:firstLine="0"/>
        <w:jc w:val="center"/>
        <w:rPr/>
      </w:pPr>
      <w:bookmarkStart w:colFirst="0" w:colLast="0" w:name="_heading=h.vbpc0xto9knn" w:id="1"/>
      <w:bookmarkEnd w:id="1"/>
      <w:r w:rsidDel="00000000" w:rsidR="00000000" w:rsidRPr="00000000">
        <w:rPr>
          <w:sz w:val="36"/>
          <w:szCs w:val="36"/>
          <w:rtl w:val="0"/>
        </w:rPr>
        <w:t xml:space="preserve">PROGRAMMAZIONE DELLE ATTIVITÀ EDUCATIVE E DIDATTICHE DELLA DISCIPLINA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80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0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ANNO SCOLASTICO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b w:val="1"/>
          <w:rtl w:val="0"/>
        </w:rPr>
        <w:t xml:space="preserve">Classe ………  Sezione 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5"/>
        <w:numPr>
          <w:ilvl w:val="4"/>
          <w:numId w:val="1"/>
        </w:num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Alunni n………..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1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4.0" w:type="dxa"/>
        <w:jc w:val="left"/>
        <w:tblInd w:w="-5.0" w:type="dxa"/>
        <w:tblLayout w:type="fixed"/>
        <w:tblLook w:val="0000"/>
      </w:tblPr>
      <w:tblGrid>
        <w:gridCol w:w="4220"/>
        <w:gridCol w:w="633"/>
        <w:gridCol w:w="601"/>
        <w:gridCol w:w="972"/>
        <w:gridCol w:w="3408"/>
        <w:gridCol w:w="30"/>
        <w:tblGridChange w:id="0">
          <w:tblGrid>
            <w:gridCol w:w="4220"/>
            <w:gridCol w:w="633"/>
            <w:gridCol w:w="601"/>
            <w:gridCol w:w="972"/>
            <w:gridCol w:w="3408"/>
            <w:gridCol w:w="3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SITUAZIONE DI PARTENZA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PARTE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before="36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 RELAZIONALE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classe globalmente si presenta: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socializzata</w:t>
              <w:br w:type="textWrapping"/>
              <w:t xml:space="preserve">collaborativa</w:t>
              <w:br w:type="textWrapping"/>
              <w:t xml:space="preserve">interessata</w:t>
            </w:r>
          </w:p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befor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t xml:space="preserve"></w:t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befor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t xml:space="preserve"></w:t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befor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t xml:space="preserve"></w:t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OSSERVAZIONI: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before="6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 COGNITIVA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classe globalmente: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osserva</w:t>
              <w:br w:type="textWrapping"/>
              <w:t xml:space="preserve">ascolta</w:t>
              <w:br w:type="textWrapping"/>
              <w:t xml:space="preserve">comprende</w:t>
              <w:br w:type="textWrapping"/>
              <w:t xml:space="preserve">utilizza linguaggi specifici</w:t>
              <w:br w:type="textWrapping"/>
              <w:t xml:space="preserve">amplia le conoscenze</w:t>
              <w:br w:type="textWrapping"/>
              <w:t xml:space="preserve">si avvia a operare astrazioni</w:t>
              <w:br w:type="textWrapping"/>
              <w:t xml:space="preserve">si avvia a formulare giudizi autonomi</w:t>
            </w:r>
          </w:p>
          <w:p w:rsidR="00000000" w:rsidDel="00000000" w:rsidP="00000000" w:rsidRDefault="00000000" w:rsidRPr="00000000" w14:paraId="000000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before="6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before="6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before="6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before="60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 METODOLOGICA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classe globalmente: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conosce e utilizza materiali e strumenti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applica correttamente le procedure di lavoro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si avvia all’acquisizione di un metodo di lavoro sistematico e funzionale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before="6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br w:type="textWrapping"/>
              <w:t xml:space="preserve"></w:t>
              <w:br w:type="textWrapping"/>
              <w:br w:type="textWrapping"/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before="6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br w:type="textWrapping"/>
              <w:t xml:space="preserve"></w:t>
              <w:br w:type="textWrapping"/>
              <w:br w:type="textWrapping"/>
              <w:t xml:space="preserve">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before="6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  <w:br w:type="textWrapping"/>
              <w:br w:type="textWrapping"/>
              <w:t xml:space="preserve"></w:t>
              <w:br w:type="textWrapping"/>
              <w:br w:type="textWrapping"/>
              <w:t xml:space="preserve">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4.0" w:type="dxa"/>
        <w:tblLayout w:type="fixed"/>
        <w:tblLook w:val="0000"/>
      </w:tblPr>
      <w:tblGrid>
        <w:gridCol w:w="3270"/>
        <w:gridCol w:w="90"/>
        <w:gridCol w:w="3180"/>
        <w:gridCol w:w="2310"/>
        <w:gridCol w:w="960"/>
        <w:tblGridChange w:id="0">
          <w:tblGrid>
            <w:gridCol w:w="3270"/>
            <w:gridCol w:w="90"/>
            <w:gridCol w:w="3180"/>
            <w:gridCol w:w="2310"/>
            <w:gridCol w:w="96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OBIETTIVI DISCIPLINARI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si fa riferimento agli obiettivi declinati nel Curricolo Verticale e presenti nella Programmazione Diciplinare (Mod. B)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Metodologia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lezione frontale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per ciò che riguarda introduzioni di carattere generale, esposizione di concetti astratti e sistematizzazione dei risultati emersi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lezione partecipata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con  coinvolgimento degli alunni attraverso domande stimolo, lettura, analisi e commento in classe di documenti, fonti, testi specifici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lavoro di gruppo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per la raccolta e l’esame di materiale specifico, per la redazione e la presentazione di relazioni, per lo svolgimento di esercizi e la soluzione di casi pratici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20" w:lineRule="auto"/>
              <w:jc w:val="both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lezione pratica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nei laboratori per realizzare simulazioni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Strumenti</w:t>
            </w: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del libro di testo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del libro di testo interattivo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Utilizzo di materiali e strumenti anche multimediali diversi dal libro di testo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 appunti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Riflessione sugli errori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Schematizzazione dei percorsi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Riflessione sulle esperienze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12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Ricerca (per fonti, scientifica, statistica….)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   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CONTENUTI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si fa riferimento alla programmazione disciplinare (Mod. B).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VERIFICA E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 ricorda che ogni obiettivo verrà valutato con verifiche scritte e/o orali in itinere e finali (minimo due valutazioni ad obiettivo per quadrimestre). </w:t>
            </w:r>
          </w:p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valutazione, pur partendo dalla misurazione delle prestazioni degli studenti, non si esaurisce in essa dovendo considerare anche altri elementi, quali: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impegno e partecipazione all’attività didattica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progressi rispetto ai livelli di partenza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capacità e attitudini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interesse e motivazione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"/>
              </w:numPr>
              <w:ind w:left="284" w:hanging="284"/>
              <w:rPr/>
            </w:pPr>
            <w:r w:rsidDel="00000000" w:rsidR="00000000" w:rsidRPr="00000000">
              <w:rPr>
                <w:rtl w:val="0"/>
              </w:rPr>
              <w:t xml:space="preserve">senso di responsabilità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Modalità di verifica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 </w:t>
            </w:r>
            <w:r w:rsidDel="00000000" w:rsidR="00000000" w:rsidRPr="00000000">
              <w:rPr>
                <w:b w:val="1"/>
                <w:rtl w:val="0"/>
              </w:rPr>
              <w:t xml:space="preserve">Prove scritte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 aperta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 chiusa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 mista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altro...................................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 </w:t>
            </w:r>
            <w:r w:rsidDel="00000000" w:rsidR="00000000" w:rsidRPr="00000000">
              <w:rPr>
                <w:b w:val="1"/>
                <w:rtl w:val="0"/>
              </w:rPr>
              <w:t xml:space="preserve">Prove orali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 interrogazione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 intervento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 dialogo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 debate/ confronto tra pari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 ascolto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 lettura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 altro…………………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 Prove pratiche</w:t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Perugia, ………………………………..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Firma …………………………………..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764" w:top="76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mic Sans M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–"/>
      <w:lvlJc w:val="left"/>
      <w:pPr>
        <w:ind w:left="284" w:hanging="284"/>
      </w:pPr>
      <w:rPr>
        <w:rFonts w:ascii="Comic Sans MS" w:cs="Comic Sans MS" w:eastAsia="Comic Sans MS" w:hAnsi="Comic Sans M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Book Antiqua" w:cs="Book Antiqua" w:eastAsia="Book Antiqua" w:hAnsi="Book Antiqua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D42FE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k9vvHwHqjIyvn8pa/7epBPYmg==">CgMxLjAyDmguaDJpaXpxd25lbmdoMg5oLnZicGMweHRvOWtubjgAciExLW5xSk4wU0FURk5LMks1RHpxOGJ1TTFBUUVrd0w5LXk=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2023-11-07T13:53:00Z</dcterms:created>
</cp:coreProperties>
</file>