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QUARTA ARTE IMMAGINE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Arte e immagine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Elabora e produce le immagini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creativo e autonomo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,utilizzando molteplici tecniche, materiali e strumenti.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padronanza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un’opera d’arte.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Elabora e produce le immagini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autonomo e  adeguato,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utilizzando molteplici tecniche, materiali e strumenti.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consapevolezza 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 principali aspetti di un’opera d’arte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Elabora e produce le immagini in modo autonomo 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corretto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utilizzando molteplici tecniche, materiali e strumenti.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chiarezza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un’opera d’arte.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Elabora produce le immagini 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semplice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utilizzando tecniche, materiali e strumenti.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gli aspetti di un’opera d’arte se guidato.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labora e produce le immagini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qualche difficoltà,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utilizzando alcune tecniche, materiali e strumenti.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0" w:firstLine="0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qualche incertezza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un’opera d’arte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solo se guidato.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riesce, anche se guidato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dal docente,ad elaborare e produrre le immagini, utilizzando  alcune tecniche, materiali e strumenti.  Osserva e descrive gli aspetti di un’opera d’arte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frammentario e non adeguato.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