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QUINTA – DISCIPLINA: GEOGRAFIA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 </w:t>
            </w:r>
            <w:r w:rsidDel="00000000" w:rsidR="00000000" w:rsidRPr="00000000">
              <w:rPr>
                <w:rtl w:val="0"/>
              </w:rPr>
              <w:t xml:space="preserve">informazioni ed elementi geografici. 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Comprende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 e le conoscenze acquisite </w:t>
            </w:r>
            <w:r w:rsidDel="00000000" w:rsidR="00000000" w:rsidRPr="00000000">
              <w:rPr>
                <w:rtl w:val="0"/>
              </w:rPr>
              <w:t xml:space="preserve">attraverso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una pluralità di fonti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informazioni ed elementi geografici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Comprende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 </w:t>
            </w:r>
            <w:r w:rsidDel="00000000" w:rsidR="00000000" w:rsidRPr="00000000">
              <w:rPr>
                <w:rtl w:val="0"/>
              </w:rPr>
              <w:t xml:space="preserve">attraverso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una pluralità di fonti.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semplici </w:t>
            </w:r>
            <w:r w:rsidDel="00000000" w:rsidR="00000000" w:rsidRPr="00000000">
              <w:rPr>
                <w:rtl w:val="0"/>
              </w:rPr>
              <w:t xml:space="preserve">informazioni ed elementi geografici.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e le conoscenze acquisit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informazioni ed elementi geografici,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situazioni note, comprende e 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</w:t>
            </w:r>
            <w:r w:rsidDel="00000000" w:rsidR="00000000" w:rsidRPr="00000000">
              <w:rPr>
                <w:rtl w:val="0"/>
              </w:rPr>
              <w:t xml:space="preserve">d elementi geografici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conoscenze acquisite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difficoltà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se guidato, semplici </w:t>
            </w:r>
            <w:r w:rsidDel="00000000" w:rsidR="00000000" w:rsidRPr="00000000">
              <w:rPr>
                <w:rtl w:val="0"/>
              </w:rPr>
              <w:t xml:space="preserve">informazioni ed elementi geografici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 situazioni note 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</w:t>
            </w:r>
            <w:r w:rsidDel="00000000" w:rsidR="00000000" w:rsidRPr="00000000">
              <w:rPr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tl w:val="0"/>
              </w:rPr>
              <w:t xml:space="preserve"> ad organizzare le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informazioni e le conoscenze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</w:t>
            </w:r>
            <w:r w:rsidDel="00000000" w:rsidR="00000000" w:rsidRPr="00000000">
              <w:rPr>
                <w:rtl w:val="0"/>
              </w:rPr>
              <w:t xml:space="preserve"> e non adeguato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rispetto alla terminologia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