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134" w:top="1417" w:left="1134" w:right="1134" w:header="720" w:footer="720"/>
          <w:pgNumType w:start="1"/>
        </w:sectPr>
      </w:pPr>
      <w:bookmarkStart w:colFirst="0" w:colLast="0" w:name="_phzfmsp8ykv" w:id="0"/>
      <w:bookmarkEnd w:id="0"/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Scheda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CLASSE PRIMA– DISCIPLINA: GEOGRAFIA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e completo. </w:t>
            </w:r>
            <w:r w:rsidDel="00000000" w:rsidR="00000000" w:rsidRPr="00000000">
              <w:rPr>
                <w:rtl w:val="0"/>
              </w:rPr>
              <w:t xml:space="preserve"> Ricava  e organizza  con 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le informazioni e le conoscenze acquisite.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  </w:t>
            </w:r>
            <w:r w:rsidDel="00000000" w:rsidR="00000000" w:rsidRPr="00000000">
              <w:rPr>
                <w:rtl w:val="0"/>
              </w:rPr>
              <w:t xml:space="preserve">ambienti noti.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e adeguato. </w:t>
            </w:r>
            <w:r w:rsidDel="00000000" w:rsidR="00000000" w:rsidRPr="00000000">
              <w:rPr>
                <w:rtl w:val="0"/>
              </w:rPr>
              <w:t xml:space="preserve">Ricava ed organizza  con</w:t>
            </w:r>
            <w:r w:rsidDel="00000000" w:rsidR="00000000" w:rsidRPr="00000000">
              <w:rPr>
                <w:highlight w:val="yellow"/>
                <w:rtl w:val="0"/>
              </w:rPr>
              <w:t xml:space="preserve"> chiarezza </w:t>
            </w:r>
            <w:r w:rsidDel="00000000" w:rsidR="00000000" w:rsidRPr="00000000">
              <w:rPr>
                <w:rtl w:val="0"/>
              </w:rPr>
              <w:t xml:space="preserve">le informazioni e le conoscenze acquisite.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rtl w:val="0"/>
              </w:rPr>
              <w:t xml:space="preserve">ambienti noti.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adeguato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Ricava ed organizza 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 </w:t>
            </w:r>
            <w:r w:rsidDel="00000000" w:rsidR="00000000" w:rsidRPr="00000000">
              <w:rPr>
                <w:rtl w:val="0"/>
              </w:rPr>
              <w:t xml:space="preserve"> le informazioni e le conoscenze acquisite.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chiaro </w:t>
            </w:r>
            <w:r w:rsidDel="00000000" w:rsidR="00000000" w:rsidRPr="00000000">
              <w:rPr>
                <w:rtl w:val="0"/>
              </w:rPr>
              <w:t xml:space="preserve">ambienti noti.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Si orienta nello spazio reale e grafico, attraverso punti di riferimento    </w:t>
            </w:r>
            <w:r w:rsidDel="00000000" w:rsidR="00000000" w:rsidRPr="00000000">
              <w:rPr>
                <w:highlight w:val="yellow"/>
                <w:rtl w:val="0"/>
              </w:rPr>
              <w:t xml:space="preserve">con necessità talvolta di essere guidato.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situazioni note, ricava ed organizza  le informazioni, avvalendosi di materiale strutturato.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ambienti noti in modo semplice  individuando le principali caratteristiche.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  </w:t>
            </w:r>
            <w:r w:rsidDel="00000000" w:rsidR="00000000" w:rsidRPr="00000000">
              <w:rPr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Ricava ed organizza informazioni </w:t>
            </w:r>
            <w:r w:rsidDel="00000000" w:rsidR="00000000" w:rsidRPr="00000000">
              <w:rPr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rtl w:val="0"/>
              </w:rPr>
              <w:t xml:space="preserve"> e con materiale strutturato dimostrando qualche incertezza.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ambienti noti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Insufficiente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rtl w:val="0"/>
              </w:rPr>
              <w:t xml:space="preserve"> e se guidato.In situazioni note,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tl w:val="0"/>
              </w:rPr>
              <w:t xml:space="preserve"> a ricavare ed organizzare informazioni.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Descrive e rappresenta ambienti noti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  <w:sectPr>
          <w:type w:val="nextPage"/>
          <w:pgSz w:h="16838" w:w="11906" w:orient="portrait"/>
          <w:pgMar w:bottom="1134" w:top="1417" w:left="1134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8" w:w="11906" w:orient="portrait"/>
          <w:pgMar w:bottom="1134" w:top="1417" w:left="1134" w:right="1134" w:header="720" w:footer="720"/>
          <w:pgNumType w:start="1"/>
        </w:sectPr>
      </w:pPr>
      <w:bookmarkStart w:colFirst="0" w:colLast="0" w:name="_5jo9shp8vb2q" w:id="1"/>
      <w:bookmarkEnd w:id="1"/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Scheda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