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Scuola secondaria di I grado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San Paolo</w:t>
      </w:r>
      <w:r>
        <w:rPr>
          <w:rFonts w:ascii="Arial" w:hAnsi="Arial" w:hint="default"/>
          <w:rtl w:val="0"/>
          <w:lang w:val="it-IT"/>
        </w:rPr>
        <w:t>”</w:t>
      </w:r>
    </w:p>
    <w:p>
      <w:pPr>
        <w:pStyle w:val="Corpo"/>
        <w:spacing w:line="288" w:lineRule="aut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PROGRAMMAZIONE INSEGNAMENTO DELLA RELIGIONE CATTOLICA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3"/>
          <w:szCs w:val="23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120" w:lineRule="auto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>Traguardi per lo sviluppo delle competenze alla fine della scuola secondaria di I grado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alunno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aperto alla sincera ricerca della verit</w:t>
      </w:r>
      <w:r>
        <w:rPr>
          <w:rFonts w:ascii="Arial" w:hAnsi="Arial" w:hint="default"/>
          <w:sz w:val="22"/>
          <w:szCs w:val="22"/>
          <w:rtl w:val="0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e sa interrogarsi sul trascendente e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porsi domande di senso, cogliendo 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intreccio tra dimensione religiosa e culturale.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</w:t>
      </w:r>
      <w:r>
        <w:rPr>
          <w:rFonts w:ascii="Arial" w:hAnsi="Arial"/>
          <w:sz w:val="22"/>
          <w:szCs w:val="22"/>
          <w:rtl w:val="0"/>
          <w:lang w:val="it-IT"/>
        </w:rPr>
        <w:t>ndividua, a partire dalla Bibbia, le tappe essenziali e i dati oggettivi della storia della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salvezza, della vita e dell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insegnamento di Ges</w:t>
      </w:r>
      <w:r>
        <w:rPr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Fonts w:ascii="Arial" w:hAnsi="Arial"/>
          <w:sz w:val="22"/>
          <w:szCs w:val="22"/>
          <w:rtl w:val="0"/>
          <w:lang w:val="it-IT"/>
        </w:rPr>
        <w:t xml:space="preserve"> e </w:t>
      </w:r>
      <w:r>
        <w:rPr>
          <w:rFonts w:ascii="Arial" w:hAnsi="Arial"/>
          <w:sz w:val="22"/>
          <w:szCs w:val="22"/>
          <w:rtl w:val="0"/>
          <w:lang w:val="it-IT"/>
        </w:rPr>
        <w:t>del cristianesimo delle origini.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Ricostruisce gli elementi fondamentali della storia della Chiesa</w:t>
      </w:r>
      <w:r>
        <w:rPr>
          <w:rFonts w:ascii="Arial" w:hAnsi="Arial"/>
          <w:sz w:val="22"/>
          <w:szCs w:val="22"/>
          <w:rtl w:val="0"/>
          <w:lang w:val="it-IT"/>
        </w:rPr>
        <w:t xml:space="preserve">.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Riconosce i linguaggi espressivi della fede (simboli, preghiere, riti, ecc.), ne individua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le tracce presenti in ambito locale, italiano, europeo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Coglie le implicazioni etiche della fede cristiana e le rende oggetto di riflessione in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vista di scelte di vita progettuali e responsabili.</w:t>
      </w: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PRIMO ANNO</w:t>
      </w:r>
    </w:p>
    <w:p>
      <w:pPr>
        <w:pStyle w:val="Corpo"/>
        <w:spacing w:line="288" w:lineRule="aut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Modulo 1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  <w:smallCaps w:val="1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>La nascita della religione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Le domande di senso: il sentimento religioso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Le prime tracce di religiosit</w:t>
      </w:r>
      <w:r>
        <w:rPr>
          <w:rFonts w:ascii="Arial" w:hAnsi="Arial" w:hint="default"/>
          <w:rtl w:val="0"/>
          <w:lang w:val="it-IT"/>
        </w:rPr>
        <w:t>à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Religiosit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e religione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Religioni naturali e religioni rivelate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Il mito biblico  </w:t>
      </w:r>
    </w:p>
    <w:p>
      <w:pPr>
        <w:pStyle w:val="Corpo"/>
        <w:spacing w:line="288" w:lineRule="aut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Modulo 2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  <w:smallCaps w:val="1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>La Bibbia: Parola di Dio per l</w:t>
      </w:r>
      <w:r>
        <w:rPr>
          <w:rFonts w:ascii="Arial" w:hAnsi="Arial" w:hint="default"/>
          <w:b w:val="1"/>
          <w:bCs w:val="1"/>
          <w:smallCap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smallCaps w:val="1"/>
          <w:rtl w:val="0"/>
          <w:lang w:val="it-IT"/>
        </w:rPr>
        <w:t>uomo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b w:val="1"/>
          <w:bCs w:val="1"/>
          <w:smallCaps w:val="1"/>
          <w:lang w:val="it-IT"/>
        </w:rPr>
      </w:pPr>
      <w:r>
        <w:rPr>
          <w:rFonts w:ascii="Arial" w:hAnsi="Arial"/>
          <w:b w:val="0"/>
          <w:bCs w:val="0"/>
          <w:caps w:val="0"/>
          <w:smallCaps w:val="0"/>
          <w:rtl w:val="0"/>
          <w:lang w:val="it-IT"/>
        </w:rPr>
        <w:t xml:space="preserve">La nascita e la trasmissione della Bibbia </w:t>
      </w:r>
      <w:r>
        <w:rPr>
          <w:rFonts w:ascii="Arial" w:cs="Arial" w:hAnsi="Arial" w:eastAsia="Arial"/>
          <w:b w:val="1"/>
          <w:bCs w:val="1"/>
          <w:smallCaps w:val="1"/>
        </w:rPr>
        <w:tab/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b w:val="1"/>
          <w:bCs w:val="1"/>
          <w:smallCaps w:val="1"/>
          <w:lang w:val="it-IT"/>
        </w:rPr>
      </w:pPr>
      <w:r>
        <w:rPr>
          <w:rFonts w:ascii="Arial" w:hAnsi="Arial"/>
          <w:b w:val="0"/>
          <w:bCs w:val="0"/>
          <w:caps w:val="0"/>
          <w:smallCaps w:val="0"/>
          <w:rtl w:val="0"/>
          <w:lang w:val="it-IT"/>
        </w:rPr>
        <w:t xml:space="preserve">La formazione della Bibbia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b w:val="1"/>
          <w:bCs w:val="1"/>
          <w:smallCaps w:val="1"/>
          <w:lang w:val="it-IT"/>
        </w:rPr>
      </w:pPr>
      <w:r>
        <w:rPr>
          <w:rFonts w:ascii="Arial" w:hAnsi="Arial"/>
          <w:b w:val="0"/>
          <w:bCs w:val="0"/>
          <w:caps w:val="0"/>
          <w:smallCaps w:val="0"/>
          <w:rtl w:val="0"/>
          <w:lang w:val="it-IT"/>
        </w:rPr>
        <w:t>La Bibbia come testo ispirato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b w:val="1"/>
          <w:bCs w:val="1"/>
          <w:smallCaps w:val="1"/>
          <w:lang w:val="it-IT"/>
        </w:rPr>
      </w:pPr>
      <w:r>
        <w:rPr>
          <w:rFonts w:ascii="Arial" w:hAnsi="Arial"/>
          <w:b w:val="0"/>
          <w:bCs w:val="0"/>
          <w:caps w:val="0"/>
          <w:smallCaps w:val="0"/>
          <w:rtl w:val="0"/>
          <w:lang w:val="it-IT"/>
        </w:rPr>
        <w:t xml:space="preserve">Leggere e interpretare la Bibbia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b w:val="1"/>
          <w:bCs w:val="1"/>
          <w:smallCaps w:val="1"/>
          <w:lang w:val="it-IT"/>
        </w:rPr>
      </w:pPr>
      <w:r>
        <w:rPr>
          <w:rFonts w:ascii="Arial" w:hAnsi="Arial"/>
          <w:b w:val="0"/>
          <w:bCs w:val="0"/>
          <w:caps w:val="0"/>
          <w:smallCaps w:val="0"/>
          <w:rtl w:val="0"/>
          <w:lang w:val="it-IT"/>
        </w:rPr>
        <w:t>Rapporto tra dato biblico e dato storico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  <w:smallCaps w:val="1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Modulo 3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  <w:smallCaps w:val="1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 xml:space="preserve">La storia della Salvezza: alleanza tra dio e il suo popolo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La ribellione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Alleanza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umanit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epoca dei Patriarchi Abramo, Isacco e Giacobbe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Giuseppe e i suoi fratelli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Il passaggio dalla schiavit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d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Egitto alla liberazione: la missione di Mos</w:t>
      </w:r>
      <w:r>
        <w:rPr>
          <w:rFonts w:ascii="Arial" w:hAnsi="Arial" w:hint="default"/>
          <w:rtl w:val="0"/>
          <w:lang w:val="it-IT"/>
        </w:rPr>
        <w:t>è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La Pasqua ebraica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ingresso a Canaan e i primi re d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Israele: Saul, Davide e Salomone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annuncio messianico dei Profeti</w:t>
      </w:r>
    </w:p>
    <w:p>
      <w:pPr>
        <w:pStyle w:val="Corpo"/>
        <w:spacing w:line="288" w:lineRule="aut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Modulo 4 </w:t>
      </w:r>
    </w:p>
    <w:p>
      <w:pPr>
        <w:pStyle w:val="Corpo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>Un Messia per Israele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Il contesto geografico e sociale della Palestina al tempo di Ges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di Nazareth 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 Vangeli e gli Evangelisti: Matteo, Marco, Luca e Giovanni</w:t>
      </w:r>
    </w:p>
    <w:p>
      <w:pPr>
        <w:pStyle w:val="Corpo"/>
        <w:numPr>
          <w:ilvl w:val="3"/>
          <w:numId w:val="2"/>
        </w:numPr>
        <w:spacing w:line="288" w:lineRule="auto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La nascita di Ges</w:t>
      </w:r>
      <w:r>
        <w:rPr>
          <w:rFonts w:ascii="Arial" w:hAnsi="Arial" w:hint="default"/>
          <w:rtl w:val="0"/>
          <w:lang w:val="it-IT"/>
        </w:rPr>
        <w:t>ù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evento pasquale: dai timori di fronte a Ges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arresto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La morte e resurrezione e le prime apparizioni </w:t>
      </w:r>
    </w:p>
    <w:p>
      <w:pPr>
        <w:pStyle w:val="Corpo"/>
        <w:spacing w:line="288" w:lineRule="auto"/>
        <w:rPr>
          <w:rFonts w:ascii="Arial" w:cs="Arial" w:hAnsi="Arial" w:eastAsia="Arial"/>
          <w:smallCaps w:val="1"/>
        </w:rPr>
      </w:pPr>
      <w:r>
        <w:rPr>
          <w:rFonts w:ascii="Arial" w:cs="Arial" w:hAnsi="Arial" w:eastAsia="Arial"/>
        </w:rPr>
        <w:tab/>
      </w:r>
      <w:r>
        <w:rPr>
          <w:rFonts w:ascii="Arial" w:hAnsi="Arial"/>
          <w:smallCaps w:val="1"/>
          <w:rtl w:val="0"/>
          <w:lang w:val="it-IT"/>
        </w:rPr>
        <w:t xml:space="preserve">  </w:t>
      </w:r>
    </w:p>
    <w:p>
      <w:pPr>
        <w:pStyle w:val="Corpo"/>
        <w:rPr>
          <w:rFonts w:ascii="Arial" w:cs="Arial" w:hAnsi="Arial" w:eastAsia="Arial"/>
          <w:smallCaps w:val="1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SECONDO ANNO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Modulo 1 </w:t>
      </w:r>
    </w:p>
    <w:p>
      <w:pPr>
        <w:pStyle w:val="Corpo"/>
        <w:spacing w:line="288" w:lineRule="auto"/>
        <w:jc w:val="both"/>
        <w:rPr>
          <w:rFonts w:ascii="Arial" w:cs="Arial" w:hAnsi="Arial" w:eastAsia="Arial"/>
          <w:b w:val="1"/>
          <w:bCs w:val="1"/>
          <w:smallCaps w:val="1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>La nascita della Chiesa e i primi secoli del cristianesimo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evento della Pentecoste: la dinamica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annuncio alla luce degli Atti degli Apostoli 2, 1-11. 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Le prime comunit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cristiane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La vita di S.Paolo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Il cristianesimo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Impero romano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Le prime persecuzioni cristiane e il martirio nei primi secoli  </w:t>
      </w:r>
    </w:p>
    <w:p>
      <w:pPr>
        <w:pStyle w:val="Corpo"/>
        <w:numPr>
          <w:ilvl w:val="3"/>
          <w:numId w:val="3"/>
        </w:numPr>
        <w:spacing w:line="288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Gli editti imperiali di Costantino e Teodosio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La definizione del Credo stabilita dai primi 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oncili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i default"/>
        <w:suppressAutoHyphens w:val="1"/>
        <w:spacing w:before="0" w:line="240" w:lineRule="auto"/>
        <w:ind w:left="4260" w:hanging="4260"/>
        <w:jc w:val="both"/>
        <w:rPr>
          <w:rFonts w:ascii="Arial" w:cs="Arial" w:hAnsi="Arial" w:eastAsia="Arial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Modulo 2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 xml:space="preserve">La Chiesa nel Medioevo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Il monachesimo</w:t>
      </w:r>
      <w:r>
        <w:rPr>
          <w:rFonts w:ascii="Arial" w:hAnsi="Arial"/>
          <w:sz w:val="22"/>
          <w:szCs w:val="22"/>
          <w:rtl w:val="0"/>
        </w:rPr>
        <w:t>:</w:t>
      </w:r>
      <w:r>
        <w:rPr>
          <w:rFonts w:ascii="Arial" w:hAnsi="Arial"/>
          <w:sz w:val="22"/>
          <w:szCs w:val="22"/>
          <w:rtl w:val="0"/>
          <w:lang w:val="it-IT"/>
        </w:rPr>
        <w:t xml:space="preserve">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esperienza di Antonio abate e Benedetto da Norcia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Anacoreti e cenobiti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contributo del monachesimo per la salvaguardia e lo sviluppo della cultura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pratica devozionale del </w:t>
      </w:r>
      <w:r>
        <w:rPr>
          <w:rFonts w:ascii="Arial" w:hAnsi="Arial"/>
          <w:sz w:val="22"/>
          <w:szCs w:val="22"/>
          <w:rtl w:val="0"/>
          <w:lang w:val="it-IT"/>
        </w:rPr>
        <w:t>p</w:t>
      </w:r>
      <w:r>
        <w:rPr>
          <w:rFonts w:ascii="Arial" w:hAnsi="Arial"/>
          <w:sz w:val="22"/>
          <w:szCs w:val="22"/>
          <w:rtl w:val="0"/>
          <w:lang w:val="it-IT"/>
        </w:rPr>
        <w:t>ellegrinaggio, significati e caratteristiche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Gli ordini mendicanti: S.Francesco d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Assisi e S.Domenico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Uno sguardo alla santit</w:t>
      </w:r>
      <w:r>
        <w:rPr>
          <w:rFonts w:ascii="Arial" w:hAnsi="Arial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oggi: Piergiorgio Frassati e Carlo Acutis</w:t>
      </w:r>
    </w:p>
    <w:p>
      <w:pPr>
        <w:pStyle w:val="Di default"/>
        <w:suppressAutoHyphens w:val="1"/>
        <w:spacing w:before="0"/>
        <w:ind w:left="4260" w:hanging="4260"/>
        <w:jc w:val="both"/>
        <w:rPr>
          <w:rFonts w:ascii="Arial" w:cs="Arial" w:hAnsi="Arial" w:eastAsia="Arial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i default"/>
        <w:suppressAutoHyphens w:val="1"/>
        <w:spacing w:before="0"/>
        <w:ind w:left="4260" w:hanging="4260"/>
        <w:jc w:val="both"/>
        <w:rPr>
          <w:rFonts w:ascii="Arial" w:cs="Arial" w:hAnsi="Arial" w:eastAsia="Arial"/>
          <w:b w:val="1"/>
          <w:bCs w:val="1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Modulo 3</w:t>
      </w:r>
    </w:p>
    <w:p>
      <w:pPr>
        <w:pStyle w:val="Di default"/>
        <w:suppressAutoHyphens w:val="1"/>
        <w:spacing w:before="0"/>
        <w:jc w:val="both"/>
        <w:rPr>
          <w:rFonts w:ascii="Arial" w:cs="Arial" w:hAnsi="Arial" w:eastAsia="Arial"/>
          <w:b w:val="1"/>
          <w:bCs w:val="1"/>
          <w:smallCaps w:val="1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Chiesa ortodossa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Times New Roman" w:hAnsi="Times New Roman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Lo scisma d</w:t>
      </w:r>
      <w:r>
        <w:rPr>
          <w:rFonts w:ascii="Arial" w:hAnsi="Arial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Oriente: contesto storico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Chiesa Ortodossa: caratteri principali a confronto con la Chiesa Cattolica</w:t>
      </w:r>
    </w:p>
    <w:p>
      <w:pPr>
        <w:pStyle w:val="Di default"/>
        <w:numPr>
          <w:ilvl w:val="3"/>
          <w:numId w:val="4"/>
        </w:numPr>
        <w:suppressAutoHyphens w:val="1"/>
        <w:spacing w:before="0"/>
        <w:jc w:val="both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struttura e le caratteristiche delle chiese bizantine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Modulo 4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>La Chiesa dall</w:t>
      </w:r>
      <w:r>
        <w:rPr>
          <w:rFonts w:ascii="Arial" w:hAnsi="Arial" w:hint="default"/>
          <w:b w:val="1"/>
          <w:bCs w:val="1"/>
          <w:smallCap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>et</w:t>
      </w:r>
      <w:r>
        <w:rPr>
          <w:rFonts w:ascii="Arial" w:hAnsi="Arial" w:hint="default"/>
          <w:b w:val="1"/>
          <w:bCs w:val="1"/>
          <w:smallCap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 xml:space="preserve">moderna ad oggi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Lutero e la Riforma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nascita della Chiesa anglicana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Riforma cattolica: il Concilio di Trento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Il cristianesimo in America, Africa ed Asia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rivoluzione francese </w:t>
      </w:r>
    </w:p>
    <w:p>
      <w:pPr>
        <w:pStyle w:val="Di default"/>
        <w:numPr>
          <w:ilvl w:val="3"/>
          <w:numId w:val="5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Una nuova stagione della Chiesa: i Concili Ecumenici Vaticano I e II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Corp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TERZO ANNO</w:t>
      </w:r>
    </w:p>
    <w:p>
      <w:pPr>
        <w:pStyle w:val="Corp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Modulo 1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 xml:space="preserve">Rapporto fede-scienza 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Fede e scienza: un rapporto possibile? Il valore eziologico dei miti biblici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Creazione ed evoluzione</w:t>
      </w:r>
      <w:r>
        <w:rPr>
          <w:rFonts w:ascii="Arial" w:hAnsi="Arial"/>
          <w:sz w:val="22"/>
          <w:szCs w:val="22"/>
          <w:rtl w:val="0"/>
          <w:lang w:val="it-IT"/>
        </w:rPr>
        <w:t>: prospettive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sull'origine dell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Universo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Lettura e analisi di Genesi 1,1-31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essere umano custode del Creato </w:t>
      </w:r>
    </w:p>
    <w:p>
      <w:pPr>
        <w:pStyle w:val="Corpo"/>
        <w:spacing w:line="288" w:lineRule="auto"/>
        <w:rPr>
          <w:rFonts w:ascii="Arial" w:cs="Arial" w:hAnsi="Arial" w:eastAsia="Arial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Modulo 2</w:t>
      </w:r>
    </w:p>
    <w:p>
      <w:pPr>
        <w:pStyle w:val="Corpo"/>
        <w:spacing w:line="288" w:lineRule="auto"/>
        <w:rPr>
          <w:rFonts w:ascii="Arial" w:cs="Arial" w:hAnsi="Arial" w:eastAsia="Arial"/>
          <w:b w:val="1"/>
          <w:bCs w:val="1"/>
          <w:smallCaps w:val="1"/>
        </w:rPr>
      </w:pPr>
      <w:r>
        <w:rPr>
          <w:rFonts w:ascii="Arial" w:hAnsi="Arial"/>
          <w:b w:val="1"/>
          <w:bCs w:val="1"/>
          <w:smallCaps w:val="1"/>
          <w:rtl w:val="0"/>
          <w:lang w:val="it-IT"/>
        </w:rPr>
        <w:t xml:space="preserve">Le religioni di oggi  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Ebraismo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nl-NL"/>
        </w:rPr>
      </w:pPr>
      <w:r>
        <w:rPr>
          <w:rFonts w:ascii="Arial" w:hAnsi="Arial"/>
          <w:sz w:val="22"/>
          <w:szCs w:val="22"/>
          <w:rtl w:val="0"/>
          <w:lang w:val="nl-NL"/>
        </w:rPr>
        <w:t>Islam</w:t>
      </w:r>
      <w:r>
        <w:rPr>
          <w:rFonts w:ascii="Arial" w:hAnsi="Arial"/>
          <w:sz w:val="22"/>
          <w:szCs w:val="22"/>
          <w:rtl w:val="0"/>
          <w:lang w:val="it-IT"/>
        </w:rPr>
        <w:t>ismo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Induismo 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Buddismo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Le religioni della Cina e del Giappone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Modulo 3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>Il ruolo della coscienza morale nell</w:t>
      </w:r>
      <w:r>
        <w:rPr>
          <w:rFonts w:ascii="Arial" w:hAnsi="Arial" w:hint="default"/>
          <w:b w:val="1"/>
          <w:bCs w:val="1"/>
          <w:smallCap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 xml:space="preserve">uomo 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origine del male: lettura e analisi di Genesi </w:t>
      </w:r>
      <w:r>
        <w:rPr>
          <w:rFonts w:ascii="Arial" w:hAnsi="Arial"/>
          <w:sz w:val="22"/>
          <w:szCs w:val="22"/>
          <w:rtl w:val="0"/>
          <w:lang w:val="it-IT"/>
        </w:rPr>
        <w:t>3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La ribellione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e il sacrificio di Cristo come ristabilimento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Alleanza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uomo come essere in relazione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Il valore della libert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Modulo 4</w:t>
      </w:r>
    </w:p>
    <w:p>
      <w:pPr>
        <w:pStyle w:val="Di default"/>
        <w:suppressAutoHyphens w:val="1"/>
        <w:spacing w:before="0"/>
        <w:jc w:val="left"/>
        <w:rPr>
          <w:rFonts w:ascii="Arial" w:cs="Arial" w:hAnsi="Arial" w:eastAsia="Arial"/>
          <w:b w:val="0"/>
          <w:bCs w:val="0"/>
          <w:smallCaps w:val="1"/>
          <w:outline w:val="0"/>
          <w:color w:val="212121"/>
          <w:sz w:val="22"/>
          <w:szCs w:val="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" w:hAnsi="Arial" w:hint="default"/>
          <w:b w:val="1"/>
          <w:bCs w:val="1"/>
          <w:smallCaps w:val="1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smallCaps w:val="1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adolescenza</w:t>
      </w:r>
    </w:p>
    <w:p>
      <w:pPr>
        <w:pStyle w:val="Di default"/>
        <w:numPr>
          <w:ilvl w:val="2"/>
          <w:numId w:val="7"/>
        </w:numPr>
        <w:suppressAutoHyphens w:val="1"/>
        <w:spacing w:before="0"/>
        <w:jc w:val="left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Crescita Della Persona</w:t>
      </w:r>
    </w:p>
    <w:p>
      <w:pPr>
        <w:pStyle w:val="Di default"/>
        <w:numPr>
          <w:ilvl w:val="2"/>
          <w:numId w:val="7"/>
        </w:numPr>
        <w:suppressAutoHyphens w:val="1"/>
        <w:spacing w:before="0"/>
        <w:jc w:val="left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 Progetto Di Vita</w:t>
      </w:r>
    </w:p>
    <w:p>
      <w:pPr>
        <w:pStyle w:val="Di default"/>
        <w:numPr>
          <w:ilvl w:val="2"/>
          <w:numId w:val="7"/>
        </w:numPr>
        <w:suppressAutoHyphens w:val="1"/>
        <w:spacing w:before="0"/>
        <w:jc w:val="left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Maturazione Affettiva</w:t>
      </w:r>
    </w:p>
    <w:p>
      <w:pPr>
        <w:pStyle w:val="Di default"/>
        <w:numPr>
          <w:ilvl w:val="2"/>
          <w:numId w:val="7"/>
        </w:numPr>
        <w:suppressAutoHyphens w:val="1"/>
        <w:spacing w:before="0"/>
        <w:jc w:val="left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Una Libert</w:t>
      </w:r>
      <w:r>
        <w:rPr>
          <w:rFonts w:ascii="Arial" w:hAnsi="Arial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Responsabile</w:t>
      </w:r>
    </w:p>
    <w:p>
      <w:pPr>
        <w:pStyle w:val="Di default"/>
        <w:numPr>
          <w:ilvl w:val="2"/>
          <w:numId w:val="7"/>
        </w:numPr>
        <w:suppressAutoHyphens w:val="1"/>
        <w:spacing w:before="0"/>
        <w:jc w:val="left"/>
        <w:rPr>
          <w:rFonts w:ascii="Arial" w:hAnsi="Arial"/>
          <w:outline w:val="0"/>
          <w:color w:val="212121"/>
          <w:sz w:val="22"/>
          <w:szCs w:val="22"/>
          <w:shd w:val="clear" w:color="auto" w:fill="ffffff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Dono Della Sessualit</w:t>
      </w:r>
      <w:r>
        <w:rPr>
          <w:rFonts w:ascii="Arial" w:hAnsi="Arial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Modulo 5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/>
        <w:jc w:val="left"/>
        <w:rPr>
          <w:rFonts w:ascii="Arial" w:cs="Arial" w:hAnsi="Arial" w:eastAsia="Arial"/>
          <w:b w:val="1"/>
          <w:bCs w:val="1"/>
          <w:smallCaps w:val="1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sz w:val="22"/>
          <w:szCs w:val="22"/>
          <w:rtl w:val="0"/>
          <w:lang w:val="it-IT"/>
        </w:rPr>
        <w:t xml:space="preserve">Etica e valori cristiani 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Economia e giustizia sociale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Accoglienza E Dialog</w:t>
      </w:r>
      <w:r>
        <w:rPr>
          <w:rFonts w:ascii="Arial" w:hAnsi="Arial"/>
          <w:sz w:val="22"/>
          <w:szCs w:val="22"/>
          <w:rtl w:val="0"/>
          <w:lang w:val="it-IT"/>
        </w:rPr>
        <w:t>o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La Bioetica Per La Vita</w:t>
      </w:r>
    </w:p>
    <w:p>
      <w:pPr>
        <w:pStyle w:val="Di default"/>
        <w:numPr>
          <w:ilvl w:val="2"/>
          <w:numId w:val="6"/>
        </w:numPr>
        <w:suppressAutoHyphens w:val="1"/>
        <w:spacing w:before="0"/>
        <w:jc w:val="left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La Sfida Ecologica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720"/>
          </w:tabs>
          <w:ind w:left="498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900"/>
          </w:tabs>
          <w:ind w:left="516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1080"/>
          </w:tabs>
          <w:ind w:left="534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1260"/>
          </w:tabs>
          <w:ind w:left="552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1440"/>
          </w:tabs>
          <w:ind w:left="570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1620"/>
          </w:tabs>
          <w:ind w:left="5880" w:hanging="4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540"/>
          </w:tabs>
          <w:ind w:left="431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720"/>
          </w:tabs>
          <w:ind w:left="449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900"/>
          </w:tabs>
          <w:ind w:left="467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1080"/>
          </w:tabs>
          <w:ind w:left="485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1260"/>
          </w:tabs>
          <w:ind w:left="503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1440"/>
          </w:tabs>
          <w:ind w:left="521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1620"/>
          </w:tabs>
          <w:ind w:left="5395" w:hanging="39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