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PROGRAMMAZIONE DIPARTIMENTALE MATEMATICA  CLASSE SECONDA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 Scolastico 20</w:t>
      </w:r>
      <w:r w:rsidDel="00000000" w:rsidR="00000000" w:rsidRPr="00000000">
        <w:rPr>
          <w:b w:val="1"/>
          <w:sz w:val="24"/>
          <w:szCs w:val="24"/>
          <w:rtl w:val="0"/>
        </w:rPr>
        <w:t xml:space="preserve">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OBIETTIVI FORMATIVI: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Argomentare e sostenere le proprie opinioni rispettando i punti di vista degli altri.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Sviluppare la capacità di individuare strategie risolutive in situazioni problematiche diverse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Utilizzare tecniche diverse di rappresentazione grafica sintetica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Maturare una mentalità critica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Indurre processi di analisi e sintesi e di astrazione, avviare alla formazione del pensiero razionale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OBIETTIVI MINIMI: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Saper estendere il concetto di frazione come operatore progressivamente a quello di  divisione e di rapporto fra due  numeri.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Saper eseguire le operazioni con i numeri razionali.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Saper trasformare i numeri decimali limitati in frazioni e viceversa.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Possedere il concetto di operazione  inversa e di radice quadrata.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Saper adottare il metodo più semplice per il calcolo percentuale.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Conoscere le caratteristiche delle diverse figure piane e saperle disegnare.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Conoscere la differenza tra perimetro e area (con relativa  unità di misura) e il concetto di equivalenza di figure piane.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INDICATORI DI APPRENDIMENTO DI ARITMETICA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387.0" w:type="dxa"/>
        <w:tblLayout w:type="fixed"/>
        <w:tblLook w:val="0000"/>
      </w:tblPr>
      <w:tblGrid>
        <w:gridCol w:w="2430"/>
        <w:gridCol w:w="3375"/>
        <w:gridCol w:w="3975"/>
        <w:tblGridChange w:id="0">
          <w:tblGrid>
            <w:gridCol w:w="2430"/>
            <w:gridCol w:w="3375"/>
            <w:gridCol w:w="3975"/>
          </w:tblGrid>
        </w:tblGridChange>
      </w:tblGrid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Titolo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Conoscenze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Abilità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I Numeri Razionali: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le Frazioni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Acquisire il concetto di frazione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caratteristiche e le proprietà delle frazioni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Acquisire il concetto di numero razionale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riconoscere le frazioni equivalenti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ridurre una frazione ai minimi termini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trasformare una frazione in un’altra equivalente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confrontare le frazioni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riconoscere frazioni proprie, improprie e apparenti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operazioni con le frazioni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regole per risolvere le operazioni con le frazioni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Acquisire i concetti di: numero misto, frazioni complementari, frazione inversa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eseguire le operazioni con le frazioni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determinare la frazione complementare e la frazione inversa di una frazione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risolvere situazioni problematiche con l’applicazione delle frazioni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Numeri Razionali: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Numeri Decimali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Ampliare il concetto di numero decimale limitato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Acquisire il concetto di numero decimale periodico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Riconoscere: - frazioni ordinarie che possono essere trasformate in frazioni decimali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frazioni ordinarie che possono essere trasformate in numeri periodici semplici o periodici misti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individuare le frazioni generatrici di numeri decimali limitati, decimali periodici semplici e di numeri periodici misti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risolvere espressioni con i numeri decimali limitati e periodici</w:t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Estrazione di radice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Numeri Irrazionali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Acquisire il concetto di estrazione di radice come inverso dell’elevamento a potenza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proprietà delle radici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il concetto di numero irrazionale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determinare, la radice di diverse potenze tramite il metodo della scomposizione in fattori primi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applicare le proprietà delle radici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determinare con metodi diversi radici quadrate e cubiche di un numero razionale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Riconoscere i numeri irrazionali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Rapporti e proporzioni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Acquisire il concetto di rapporto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Comprendere il concetto di proporzione e di catena di rapporti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proprietà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calcolare rapporti fra due numeri e fra due grandezze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Saper calcolare il termine incognito di una proporzione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applicare le proprietà delle proporzioni e delle catene di rapporti per risolvere situazioni problematiche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Proporzionalità Diretta e Inversa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il significato di: grandezze costanti e variabili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grandezze direttamente ed inversamente proporzionali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riconoscere: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1.grandezze costanti e variabili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2.grandezze direttamente ed inversamente proporzionali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rappresentare graficamente funzioni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Saper rappresentare graficamente le leggi della proporzionalità diretta e inversa</w:t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*** L’argomento “Proporzionalità diretta e inversa” verrà svolto solo se la classe avrà assimilato gli argomenti precedenti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N.B. I problemi e la loro risoluzione verranno trattati trasversalmente con tutti gli argomenti del programma di matematica e, ove possibile, di scienze.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INDICATORI DI APPRENDIMENTO DI GEOMETRIA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95.0" w:type="dxa"/>
        <w:jc w:val="left"/>
        <w:tblInd w:w="387.0" w:type="dxa"/>
        <w:tblLayout w:type="fixed"/>
        <w:tblLook w:val="0000"/>
      </w:tblPr>
      <w:tblGrid>
        <w:gridCol w:w="2430"/>
        <w:gridCol w:w="3390"/>
        <w:gridCol w:w="3975"/>
        <w:tblGridChange w:id="0">
          <w:tblGrid>
            <w:gridCol w:w="2430"/>
            <w:gridCol w:w="3390"/>
            <w:gridCol w:w="3975"/>
          </w:tblGrid>
        </w:tblGridChange>
      </w:tblGrid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Titolo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Conoscenze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Abilità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I triangoli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caratteristiche e le proprietà dei triangoli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Acquisire i concetti di altezza, mediana, bisettrice, asse di un triangolo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classificare i triangoli secondo le caratteristiche dei lati e degli angoli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applicare le proprietà dei triangoli nella risoluzione di situazioni problematiche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quadrilateri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caratteristiche e le proprietà dei quadrilateri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applicare le proprietà dei quadrilateri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individuare varianti e invarianti nella trasformazione da un quadrilatero all’altro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applicare le proprietà nella risoluzione di situazioni problematiche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L’Equivalenza di figure piane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il concetto di equiscomponibilità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Comprendere il concetto di equivalenza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il concetto di isoperimetria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il concetto di congruenza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risolvere situazioni problematiche relative a poligoni isoperimetrici, equivalenti e congruenti</w:t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L’Area delle figure     piane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Acquisire il significato di misura di una superficie rispetto a una unità di misura Conoscere i metodi per il calcolo dell’area dei poligoni: formule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determinare l’area di una superficie rispetto a una unità di misura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Sapere applicare i procedimenti per ricavare tutti i termini presenti in una formula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applicare le formule delle aree dei poligoni nella risoluzione dei problemi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teorema di      Pitagora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il Teorema di Pitagora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le sue applicazioni.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applicare il teorema di Pitagora nella risoluzione di problemi relativi a: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1.triangoli rettangoli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2.triangoli Rettangoli con angoli acuti particolari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3.poligoni in cui si individuano triangoli rettangoli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isometrie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Acquisire il concetto di trasformazione geometrica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varianti e invarianti di una trasformazione geometrica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effettuare trasformazioni geometriche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comporre isometrie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trasformazioni  geometriche non isometriche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***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Acquisire il concetto di trasformazione non isometrica.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il concetto di omotetia.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il concetto di similitudine, dei criteri di similitudine e dei T. di Euclide.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Riconoscere e disegnare figure omotetiche.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Riconoscere e disegnare figure simili.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le proprietà delle figure simili e delle figure omotetiche.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Utilizzare la similitudine per risolvere problemi pratici.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utilizzare i T. di Euclide per la risoluzione di problemi..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circonferenza e il cerchio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***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Acquisire i concetti di circonferenza e cerchio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parti principali di circonferenza e cerchio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Riconoscere le posizioni reciproche di due circonferenza e/o di una retta ed una circonferenza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proprietà degli archi, delle corde e degli angoli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applicare le proprietà della circonferenza e del cerchio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applicare le proprietà degli archi, delle corde e degli angoli alla circonferenza e al centro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Poligoni inscritti e circoscritti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***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Comprendere il significato di poligono inscritto e circoscritto a una circonferenza Conoscere le proprietà dei poligoni regolari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formule per il calcolo dell’area di un poligono regolare.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applicare le proprietà di poligoni inscritti e circoscritti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calcolare l’area dei poligoni circoscritti a una circonferenza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calcolare l’area dei poligoni regolari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N.B. Alcuni argomenti potranno essere trattati, sostituiti o implementati differentemente nelle varie programmazioni di classe, a seconda del percorso didattico che il/la docente intende perseguire assecondando le attitudini, gli interessi e i ritmi di apprendimento dei discenti.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problemi e la loro risoluzione verranno trattati trasversalmente con tutti gli argomenti del programma di matematica e, ove possibile, di scienze.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particolare: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*** L’argomento </w:t>
      </w:r>
      <w:r w:rsidDel="00000000" w:rsidR="00000000" w:rsidRPr="00000000">
        <w:rPr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Isometrie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Le trasformazioni  geometriche non isometriche, La circonferenza e il cerchio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l’argomento,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Poligoni inscritti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circoscritt</w:t>
      </w:r>
      <w:r w:rsidDel="00000000" w:rsidR="00000000" w:rsidRPr="00000000">
        <w:rPr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verranno affrontati solo nel caso in cui gli alunni abbiano già consolidato gli argomenti svolti in precedenza.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899" w:top="1843" w:left="709" w:right="849" w:header="294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="1416" w:right="0" w:leftChars="-1" w:rightChars="0" w:firstLine="708" w:firstLineChars="-1"/>
      <w:textDirection w:val="btLr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20" w:lineRule="atLeast"/>
      <w:ind w:leftChars="-1" w:rightChars="0" w:firstLineChars="-1"/>
      <w:textDirection w:val="btLr"/>
      <w:textAlignment w:val="top"/>
      <w:outlineLvl w:val="1"/>
    </w:pPr>
    <w:rPr>
      <w:b w:val="1"/>
      <w:i w:val="1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480" w:lineRule="auto"/>
      <w:ind w:leftChars="-1" w:rightChars="0" w:firstLineChars="-1"/>
      <w:jc w:val="center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it-IT"/>
    </w:rPr>
  </w:style>
  <w:style w:type="character" w:styleId="TestonotaapièdipaginaCarattere">
    <w:name w:val="Testo nota a piè di pagina Carattere"/>
    <w:next w:val="TestonotaapièdipaginaCarattere"/>
    <w:autoRedefine w:val="0"/>
    <w:hidden w:val="0"/>
    <w:qFormat w:val="0"/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imandonotaapièdipagina">
    <w:name w:val="Rimando nota a piè di pagina"/>
    <w:next w:val="Rimandonotaapièdipagina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character" w:styleId="Enfasi(corsivo)">
    <w:name w:val="Enfasi (corsivo)"/>
    <w:next w:val="Enfasi(corsivo)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D01vP2bFPqRwTSywrhEZISm7/g==">CgMxLjA4AHIhMUtoa1A0ZU1fRndJN0pUdFBZSXIxbFlRS1BxUW9wTDN4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2018-11-30T16:27:00Z</dcterms:created>
  <dc:creator>Teresa</dc:creator>
</cp:coreProperties>
</file>